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3E8B5" w14:textId="77777777" w:rsidR="00665D7F" w:rsidRDefault="001E72FF">
      <w:pPr>
        <w:spacing w:line="256" w:lineRule="auto"/>
        <w:rPr>
          <w:rFonts w:ascii="Arial" w:eastAsia="Times New Roman" w:hAnsi="Arial" w:cs="Arial"/>
          <w:sz w:val="18"/>
          <w:szCs w:val="18"/>
        </w:rPr>
      </w:pPr>
      <w:r>
        <w:rPr>
          <w:rFonts w:ascii="Arial" w:eastAsia="Times New Roman" w:hAnsi="Arial" w:cs="Arial"/>
          <w:noProof/>
          <w:sz w:val="18"/>
          <w:szCs w:val="18"/>
        </w:rPr>
        <w:fldChar w:fldCharType="begin"/>
      </w:r>
      <w:r>
        <w:rPr>
          <w:rFonts w:ascii="Arial" w:eastAsia="Times New Roman" w:hAnsi="Arial" w:cs="Arial"/>
          <w:noProof/>
          <w:sz w:val="18"/>
          <w:szCs w:val="18"/>
        </w:rPr>
        <w:instrText xml:space="preserve"> INCLUDEPICTURE  \d "https://s3.amazonaws.com/eosstatic/images/0/594c2066a9d29a4e3f7b23c6/LOG_REN_BLW_1016_PX720_FUL_00.png" \* MERGEFORMATINET </w:instrText>
      </w:r>
      <w:r>
        <w:rPr>
          <w:rFonts w:ascii="Arial" w:eastAsia="Times New Roman" w:hAnsi="Arial" w:cs="Arial"/>
          <w:noProof/>
          <w:sz w:val="18"/>
          <w:szCs w:val="18"/>
        </w:rPr>
        <w:fldChar w:fldCharType="separate"/>
      </w:r>
      <w:r>
        <w:rPr>
          <w:rFonts w:ascii="Arial" w:eastAsia="Times New Roman" w:hAnsi="Arial" w:cs="Arial"/>
          <w:noProof/>
          <w:sz w:val="18"/>
          <w:szCs w:val="18"/>
        </w:rPr>
        <w:drawing>
          <wp:inline distT="0" distB="0" distL="0" distR="0" wp14:anchorId="2E64B4FF" wp14:editId="688059CD">
            <wp:extent cx="3366770" cy="6597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366770" cy="659765"/>
                    </a:xfrm>
                    <a:prstGeom prst="rect">
                      <a:avLst/>
                    </a:prstGeom>
                    <a:noFill/>
                    <a:ln>
                      <a:noFill/>
                    </a:ln>
                  </pic:spPr>
                </pic:pic>
              </a:graphicData>
            </a:graphic>
          </wp:inline>
        </w:drawing>
      </w:r>
      <w:r>
        <w:rPr>
          <w:rFonts w:ascii="Arial" w:eastAsia="Times New Roman" w:hAnsi="Arial" w:cs="Arial"/>
          <w:noProof/>
          <w:sz w:val="18"/>
          <w:szCs w:val="18"/>
        </w:rPr>
        <w:fldChar w:fldCharType="end"/>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 xml:space="preserve">        </w:t>
      </w:r>
    </w:p>
    <w:p w14:paraId="706AD7D7" w14:textId="6F06A0CE" w:rsidR="00B47A8C" w:rsidRDefault="001E72FF" w:rsidP="00B95F8B">
      <w:pPr>
        <w:spacing w:line="256" w:lineRule="auto"/>
        <w:ind w:left="5760" w:firstLine="720"/>
        <w:rPr>
          <w:sz w:val="22"/>
          <w:szCs w:val="22"/>
        </w:rPr>
      </w:pPr>
      <w:r>
        <w:rPr>
          <w:rFonts w:ascii="Arial" w:eastAsia="Times New Roman" w:hAnsi="Arial" w:cs="Arial"/>
          <w:b/>
          <w:bCs/>
          <w:sz w:val="30"/>
          <w:szCs w:val="30"/>
        </w:rPr>
        <w:t>CSI Specification</w:t>
      </w:r>
    </w:p>
    <w:p w14:paraId="4DE749DE" w14:textId="77777777" w:rsidR="00B47A8C" w:rsidRDefault="00AB5ECB">
      <w:pPr>
        <w:spacing w:line="256" w:lineRule="auto"/>
        <w:jc w:val="center"/>
        <w:divId w:val="2133329216"/>
        <w:rPr>
          <w:sz w:val="22"/>
          <w:szCs w:val="22"/>
        </w:rPr>
      </w:pPr>
      <w:r>
        <w:rPr>
          <w:noProof/>
          <w:sz w:val="22"/>
          <w:szCs w:val="22"/>
        </w:rPr>
        <w:pict w14:anchorId="1F01EC09">
          <v:rect id="_x0000_i1025" alt="" style="width:468pt;height:.05pt;mso-width-percent:0;mso-height-percent:0;mso-width-percent:0;mso-height-percent:0" o:hralign="center" o:hrstd="t" o:hrnoshade="t" o:hr="t" fillcolor="#333" stroked="f"/>
        </w:pict>
      </w:r>
    </w:p>
    <w:p w14:paraId="3D099FBE" w14:textId="6E315B38" w:rsidR="00B47A8C" w:rsidRDefault="001E72FF">
      <w:pPr>
        <w:pStyle w:val="section-head"/>
        <w:rPr>
          <w:rFonts w:ascii="Arial" w:hAnsi="Arial" w:cs="Arial"/>
          <w:color w:val="auto"/>
        </w:rPr>
      </w:pPr>
      <w:r>
        <w:rPr>
          <w:rFonts w:ascii="Arial" w:hAnsi="Arial" w:cs="Arial"/>
        </w:rPr>
        <w:t xml:space="preserve">Product Specification Guide </w:t>
      </w:r>
      <w:r w:rsidR="00A64101">
        <w:rPr>
          <w:rFonts w:ascii="Arial" w:hAnsi="Arial" w:cs="Arial"/>
        </w:rPr>
        <w:t>S</w:t>
      </w:r>
      <w:r>
        <w:rPr>
          <w:rFonts w:ascii="Arial" w:hAnsi="Arial" w:cs="Arial"/>
        </w:rPr>
        <w:t>A</w:t>
      </w:r>
      <w:r w:rsidR="00A64101">
        <w:rPr>
          <w:rFonts w:ascii="Arial" w:hAnsi="Arial" w:cs="Arial"/>
        </w:rPr>
        <w:t>9</w:t>
      </w:r>
      <w:r>
        <w:rPr>
          <w:rFonts w:ascii="Arial" w:hAnsi="Arial" w:cs="Arial"/>
        </w:rPr>
        <w:t>X</w:t>
      </w:r>
      <w:r w:rsidR="00A64101">
        <w:rPr>
          <w:rFonts w:ascii="Arial" w:hAnsi="Arial" w:cs="Arial"/>
        </w:rPr>
        <w:t>-SA64X</w:t>
      </w:r>
      <w:r>
        <w:rPr>
          <w:rFonts w:ascii="Arial" w:hAnsi="Arial" w:cs="Arial"/>
        </w:rPr>
        <w:br/>
        <w:t xml:space="preserve">RenewAire Model ERV –– Air-to-Air Energy Recovery </w:t>
      </w:r>
      <w:r w:rsidR="005967E3">
        <w:rPr>
          <w:rFonts w:ascii="Arial" w:hAnsi="Arial" w:cs="Arial"/>
        </w:rPr>
        <w:t>CORE ARRAY</w:t>
      </w:r>
      <w:r>
        <w:rPr>
          <w:rFonts w:ascii="Arial" w:hAnsi="Arial" w:cs="Arial"/>
        </w:rPr>
        <w:br/>
        <w:t>For Outdoor or Indoor Installation</w:t>
      </w:r>
      <w:r>
        <w:rPr>
          <w:rFonts w:ascii="Arial" w:hAnsi="Arial" w:cs="Arial"/>
        </w:rPr>
        <w:br/>
        <w:t>CSI MasterFormat Category 23 72 00</w:t>
      </w:r>
    </w:p>
    <w:p w14:paraId="35420A8D" w14:textId="77777777" w:rsidR="00B47A8C" w:rsidRDefault="001E72FF">
      <w:pPr>
        <w:pStyle w:val="NormalWeb"/>
        <w:rPr>
          <w:rFonts w:ascii="Arial" w:hAnsi="Arial" w:cs="Arial"/>
          <w:sz w:val="18"/>
          <w:szCs w:val="18"/>
        </w:rPr>
      </w:pPr>
      <w:r>
        <w:rPr>
          <w:rFonts w:ascii="Arial" w:hAnsi="Arial" w:cs="Arial"/>
          <w:sz w:val="18"/>
          <w:szCs w:val="18"/>
        </w:rPr>
        <w:t>************************************************************************************************************************</w:t>
      </w:r>
    </w:p>
    <w:p w14:paraId="419B847C" w14:textId="66A95E1E" w:rsidR="00B47A8C" w:rsidRDefault="001E72FF">
      <w:pPr>
        <w:pStyle w:val="NormalWeb"/>
        <w:rPr>
          <w:rFonts w:ascii="Arial" w:hAnsi="Arial" w:cs="Arial"/>
          <w:sz w:val="18"/>
          <w:szCs w:val="18"/>
        </w:rPr>
      </w:pPr>
      <w:r>
        <w:rPr>
          <w:rFonts w:ascii="Arial" w:hAnsi="Arial" w:cs="Arial"/>
          <w:sz w:val="18"/>
          <w:szCs w:val="18"/>
          <w:u w:val="single"/>
        </w:rPr>
        <w:t>Note to User</w:t>
      </w:r>
      <w:r>
        <w:rPr>
          <w:rFonts w:ascii="Arial" w:hAnsi="Arial" w:cs="Arial"/>
          <w:sz w:val="18"/>
          <w:szCs w:val="18"/>
        </w:rPr>
        <w:t xml:space="preserve">: This document is subject to copyright protection and is proprietary to RenewAire, LLC. However, RenewAire authorizes the user a limited non-exclusive license to use this document or portions of it for the purpose of preparing written product specifications for the above CSI </w:t>
      </w:r>
      <w:proofErr w:type="spellStart"/>
      <w:r>
        <w:rPr>
          <w:rFonts w:ascii="Arial" w:hAnsi="Arial" w:cs="Arial"/>
          <w:sz w:val="18"/>
          <w:szCs w:val="18"/>
        </w:rPr>
        <w:t>MasterFormat</w:t>
      </w:r>
      <w:proofErr w:type="spellEnd"/>
      <w:r>
        <w:rPr>
          <w:rFonts w:ascii="Arial" w:hAnsi="Arial" w:cs="Arial"/>
          <w:sz w:val="18"/>
          <w:szCs w:val="18"/>
        </w:rPr>
        <w:t xml:space="preserve"> category. All information in this document as provided by RenewAire, LLC is informational in nature and is provided without representation or warranty of any kind as to the user or any other party, including, without limitation, ANY IMPLIED WARRANTY OF MERCHANTABILITY, FITNESS FOR PARTICULAR PURPOSE, OR NON-INFRINGEMENT. To the greatest extent permitted by applicable law, RenewAire assumes no liability, and User assumes all liability and risk, for the use or results from the use of this document or the information contained herein, whether as modified by the user or not. Users should consult </w:t>
      </w:r>
      <w:hyperlink r:id="rId6" w:history="1">
        <w:r>
          <w:rPr>
            <w:rStyle w:val="Hyperlink"/>
            <w:rFonts w:ascii="Arial" w:hAnsi="Arial" w:cs="Arial"/>
            <w:sz w:val="18"/>
            <w:szCs w:val="18"/>
          </w:rPr>
          <w:t>www.renewaire.com</w:t>
        </w:r>
      </w:hyperlink>
      <w:r>
        <w:rPr>
          <w:rFonts w:ascii="Arial" w:hAnsi="Arial" w:cs="Arial"/>
          <w:sz w:val="18"/>
          <w:szCs w:val="18"/>
        </w:rPr>
        <w:t xml:space="preserve"> to verify that this document represents the most current version.</w:t>
      </w:r>
    </w:p>
    <w:p w14:paraId="06366AE8" w14:textId="79673D39" w:rsidR="00B47A8C" w:rsidRDefault="001E72FF">
      <w:pPr>
        <w:pStyle w:val="NormalWeb"/>
        <w:rPr>
          <w:rFonts w:ascii="Arial" w:hAnsi="Arial" w:cs="Arial"/>
          <w:sz w:val="18"/>
          <w:szCs w:val="18"/>
        </w:rPr>
      </w:pPr>
      <w:r>
        <w:rPr>
          <w:rFonts w:ascii="Arial" w:hAnsi="Arial" w:cs="Arial"/>
          <w:sz w:val="18"/>
          <w:szCs w:val="18"/>
        </w:rPr>
        <w:t>To view RenewAire product data to include unit description, catalog and instruction manuals, go to  </w:t>
      </w:r>
      <w:hyperlink r:id="rId7" w:history="1">
        <w:r>
          <w:rPr>
            <w:rStyle w:val="Hyperlink"/>
            <w:rFonts w:ascii="Arial" w:hAnsi="Arial" w:cs="Arial"/>
            <w:sz w:val="18"/>
            <w:szCs w:val="18"/>
          </w:rPr>
          <w:t>www.renewaire.com/our-ervs/</w:t>
        </w:r>
      </w:hyperlink>
      <w:r>
        <w:rPr>
          <w:rFonts w:ascii="Arial" w:hAnsi="Arial" w:cs="Arial"/>
          <w:sz w:val="18"/>
          <w:szCs w:val="18"/>
        </w:rPr>
        <w:t>  </w:t>
      </w:r>
    </w:p>
    <w:p w14:paraId="70B0024C" w14:textId="77777777" w:rsidR="00B47A8C" w:rsidRDefault="001E72FF">
      <w:pPr>
        <w:pStyle w:val="NormalWeb"/>
        <w:rPr>
          <w:rFonts w:ascii="Arial" w:hAnsi="Arial" w:cs="Arial"/>
          <w:sz w:val="18"/>
          <w:szCs w:val="18"/>
        </w:rPr>
      </w:pPr>
      <w:r>
        <w:rPr>
          <w:rFonts w:ascii="Arial" w:hAnsi="Arial" w:cs="Arial"/>
          <w:sz w:val="18"/>
          <w:szCs w:val="18"/>
        </w:rPr>
        <w:t>This product is available in multiple different configurations. The unit is typically installed as an element of a building HVAC system.</w:t>
      </w:r>
    </w:p>
    <w:p w14:paraId="2B550A68" w14:textId="1A9B2322" w:rsidR="00B47A8C" w:rsidRDefault="001E72FF">
      <w:pPr>
        <w:pStyle w:val="NormalWeb"/>
        <w:rPr>
          <w:rFonts w:ascii="Arial" w:hAnsi="Arial" w:cs="Arial"/>
          <w:sz w:val="18"/>
          <w:szCs w:val="18"/>
        </w:rPr>
      </w:pPr>
      <w:r>
        <w:rPr>
          <w:rFonts w:ascii="Arial" w:hAnsi="Arial" w:cs="Arial"/>
          <w:sz w:val="18"/>
          <w:szCs w:val="18"/>
        </w:rPr>
        <w:t>Questions regarding this product should be directed to your local RenewAire authorized representative. To locate your local rep, go to </w:t>
      </w:r>
      <w:hyperlink r:id="rId8" w:history="1">
        <w:r>
          <w:rPr>
            <w:rStyle w:val="Hyperlink"/>
            <w:rFonts w:ascii="Arial" w:hAnsi="Arial" w:cs="Arial"/>
            <w:sz w:val="18"/>
            <w:szCs w:val="18"/>
          </w:rPr>
          <w:t>www.renewaire.com/how-to-buy/find-a-dealer/</w:t>
        </w:r>
      </w:hyperlink>
      <w:r>
        <w:rPr>
          <w:rFonts w:ascii="Arial" w:hAnsi="Arial" w:cs="Arial"/>
          <w:sz w:val="18"/>
          <w:szCs w:val="18"/>
        </w:rPr>
        <w:t> and select your region.</w:t>
      </w:r>
    </w:p>
    <w:p w14:paraId="787D07BA" w14:textId="77777777" w:rsidR="00B47A8C" w:rsidRDefault="001E72FF">
      <w:pPr>
        <w:pStyle w:val="NormalWeb"/>
        <w:rPr>
          <w:rFonts w:ascii="Arial" w:hAnsi="Arial" w:cs="Arial"/>
          <w:sz w:val="18"/>
          <w:szCs w:val="18"/>
        </w:rPr>
      </w:pPr>
      <w:r>
        <w:rPr>
          <w:rFonts w:ascii="Arial" w:hAnsi="Arial" w:cs="Arial"/>
          <w:sz w:val="18"/>
          <w:szCs w:val="18"/>
        </w:rPr>
        <w:t>************************************************************************************************************************</w:t>
      </w:r>
    </w:p>
    <w:p w14:paraId="6F9E6381" w14:textId="77777777" w:rsidR="00B47A8C" w:rsidRDefault="001E72FF">
      <w:pPr>
        <w:pStyle w:val="Title1"/>
        <w:rPr>
          <w:rFonts w:ascii="Arial" w:hAnsi="Arial" w:cs="Arial"/>
        </w:rPr>
      </w:pPr>
      <w:r>
        <w:rPr>
          <w:rFonts w:ascii="Arial" w:hAnsi="Arial" w:cs="Arial"/>
        </w:rPr>
        <w:t xml:space="preserve">Section 23 72 00 - Air-to-Air Energy Recovery </w:t>
      </w:r>
      <w:r w:rsidR="005967E3">
        <w:rPr>
          <w:rFonts w:ascii="Arial" w:hAnsi="Arial" w:cs="Arial"/>
        </w:rPr>
        <w:t>CORE ARRAY</w:t>
      </w:r>
    </w:p>
    <w:p w14:paraId="2A5C2C4C" w14:textId="77777777" w:rsidR="00B47A8C" w:rsidRDefault="001E72FF">
      <w:pPr>
        <w:pStyle w:val="part"/>
        <w:rPr>
          <w:rFonts w:ascii="Arial" w:hAnsi="Arial" w:cs="Arial"/>
        </w:rPr>
      </w:pPr>
      <w:r>
        <w:rPr>
          <w:rFonts w:ascii="Arial" w:hAnsi="Arial" w:cs="Arial"/>
        </w:rPr>
        <w:t>PART 1 - GENERAL</w:t>
      </w:r>
    </w:p>
    <w:p w14:paraId="2D1C30C2" w14:textId="77777777" w:rsidR="00B47A8C" w:rsidRDefault="001E72FF">
      <w:pPr>
        <w:pStyle w:val="section-head"/>
        <w:rPr>
          <w:rFonts w:ascii="Arial" w:hAnsi="Arial" w:cs="Arial"/>
        </w:rPr>
      </w:pPr>
      <w:r>
        <w:rPr>
          <w:rFonts w:ascii="Arial" w:hAnsi="Arial" w:cs="Arial"/>
        </w:rPr>
        <w:t>1.1 SUMMARY</w:t>
      </w:r>
    </w:p>
    <w:p w14:paraId="2D875174" w14:textId="77777777" w:rsidR="00B47A8C" w:rsidRDefault="001E72FF">
      <w:pPr>
        <w:numPr>
          <w:ilvl w:val="0"/>
          <w:numId w:val="1"/>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 xml:space="preserve">This section includes Air-to-Air Energy Recovery </w:t>
      </w:r>
      <w:r w:rsidR="005967E3">
        <w:rPr>
          <w:rFonts w:ascii="Arial" w:eastAsia="Times New Roman" w:hAnsi="Arial" w:cs="Arial"/>
          <w:sz w:val="18"/>
          <w:szCs w:val="18"/>
        </w:rPr>
        <w:t>Core Array</w:t>
      </w:r>
      <w:r>
        <w:rPr>
          <w:rFonts w:ascii="Arial" w:eastAsia="Times New Roman" w:hAnsi="Arial" w:cs="Arial"/>
          <w:sz w:val="18"/>
          <w:szCs w:val="18"/>
        </w:rPr>
        <w:t>s for indoor installation.</w:t>
      </w:r>
    </w:p>
    <w:p w14:paraId="3B4C93DA" w14:textId="77777777" w:rsidR="00B47A8C" w:rsidRDefault="001E72FF">
      <w:pPr>
        <w:pStyle w:val="NormalWeb"/>
        <w:spacing w:line="312" w:lineRule="atLeast"/>
        <w:rPr>
          <w:rFonts w:ascii="Arial" w:hAnsi="Arial" w:cs="Arial"/>
          <w:color w:val="auto"/>
          <w:sz w:val="18"/>
          <w:szCs w:val="18"/>
        </w:rPr>
      </w:pPr>
      <w:r>
        <w:rPr>
          <w:rStyle w:val="Strong"/>
          <w:rFonts w:ascii="Arial" w:hAnsi="Arial" w:cs="Arial"/>
          <w:sz w:val="18"/>
          <w:szCs w:val="18"/>
        </w:rPr>
        <w:t>1.2 RELATED</w:t>
      </w:r>
    </w:p>
    <w:p w14:paraId="03D0DB54" w14:textId="77777777" w:rsidR="00B47A8C" w:rsidRDefault="001E72FF">
      <w:pPr>
        <w:pStyle w:val="NormalWeb"/>
        <w:spacing w:line="312" w:lineRule="atLeast"/>
        <w:ind w:left="600"/>
        <w:rPr>
          <w:rFonts w:ascii="Arial" w:hAnsi="Arial" w:cs="Arial"/>
          <w:sz w:val="18"/>
          <w:szCs w:val="18"/>
        </w:rPr>
      </w:pPr>
      <w:r>
        <w:rPr>
          <w:rFonts w:ascii="Arial" w:hAnsi="Arial" w:cs="Arial"/>
          <w:sz w:val="18"/>
          <w:szCs w:val="18"/>
        </w:rPr>
        <w:t>Drawing and general provisions of the contract, including General Requirements Division 01, Division 23 Specifications Sections, and common work requirements for HVAC apply to work specified in this section.</w:t>
      </w:r>
    </w:p>
    <w:p w14:paraId="785EB6FA" w14:textId="77777777" w:rsidR="00C513B9" w:rsidRDefault="00C513B9">
      <w:pPr>
        <w:pStyle w:val="NormalWeb"/>
        <w:spacing w:line="312" w:lineRule="atLeast"/>
        <w:rPr>
          <w:rStyle w:val="Strong"/>
          <w:rFonts w:ascii="Arial" w:hAnsi="Arial" w:cs="Arial"/>
          <w:sz w:val="18"/>
          <w:szCs w:val="18"/>
        </w:rPr>
      </w:pPr>
    </w:p>
    <w:p w14:paraId="4B814752" w14:textId="37C76AF3" w:rsidR="00B47A8C" w:rsidRDefault="001E72FF">
      <w:pPr>
        <w:pStyle w:val="NormalWeb"/>
        <w:spacing w:line="312" w:lineRule="atLeast"/>
        <w:rPr>
          <w:rFonts w:ascii="Arial" w:hAnsi="Arial" w:cs="Arial"/>
          <w:color w:val="auto"/>
          <w:sz w:val="18"/>
          <w:szCs w:val="18"/>
        </w:rPr>
      </w:pPr>
      <w:r>
        <w:rPr>
          <w:rStyle w:val="Strong"/>
          <w:rFonts w:ascii="Arial" w:hAnsi="Arial" w:cs="Arial"/>
          <w:sz w:val="18"/>
          <w:szCs w:val="18"/>
        </w:rPr>
        <w:lastRenderedPageBreak/>
        <w:t>1.3 SUBMITTALS</w:t>
      </w:r>
    </w:p>
    <w:p w14:paraId="399A02B6" w14:textId="77777777" w:rsidR="00B47A8C" w:rsidRDefault="001E72FF">
      <w:pPr>
        <w:numPr>
          <w:ilvl w:val="0"/>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Product data: For each type or model of Energy Recovery </w:t>
      </w:r>
      <w:r w:rsidR="00FB1833">
        <w:rPr>
          <w:rFonts w:ascii="Arial" w:eastAsia="Times New Roman" w:hAnsi="Arial" w:cs="Arial"/>
          <w:sz w:val="18"/>
          <w:szCs w:val="18"/>
        </w:rPr>
        <w:t>Core Array</w:t>
      </w:r>
      <w:r>
        <w:rPr>
          <w:rFonts w:ascii="Arial" w:eastAsia="Times New Roman" w:hAnsi="Arial" w:cs="Arial"/>
          <w:sz w:val="18"/>
          <w:szCs w:val="18"/>
        </w:rPr>
        <w:t xml:space="preserve">, include the following: </w:t>
      </w:r>
    </w:p>
    <w:p w14:paraId="6466C580" w14:textId="77777777" w:rsidR="00B47A8C" w:rsidRDefault="001E72FF">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Unit performance data for both Supply Air and Exhaust Air, with system operating conditions indicated.</w:t>
      </w:r>
    </w:p>
    <w:p w14:paraId="55B3A0FB" w14:textId="77777777" w:rsidR="00B47A8C" w:rsidRDefault="001E72FF">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Enthalpy plate performance data for both summer and winter operation.</w:t>
      </w:r>
    </w:p>
    <w:p w14:paraId="6733A316" w14:textId="77777777" w:rsidR="00B47A8C" w:rsidRDefault="001E72FF">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Dimensioned drawings for each type of installation, showing isometric and plan views, to include location of attached ductwork and service clearance requirements.</w:t>
      </w:r>
    </w:p>
    <w:p w14:paraId="43045E08" w14:textId="77777777" w:rsidR="00B47A8C" w:rsidRDefault="001E72FF">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Estimated gross weight of each installed unit.</w:t>
      </w:r>
    </w:p>
    <w:p w14:paraId="7D1C4F5C" w14:textId="77777777" w:rsidR="00B47A8C" w:rsidRDefault="001E72FF">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Installation, Operating and Maintenance manual (IOM) for each model.</w:t>
      </w:r>
    </w:p>
    <w:p w14:paraId="421D7701" w14:textId="77777777" w:rsidR="00B47A8C" w:rsidRDefault="001E72FF">
      <w:pPr>
        <w:numPr>
          <w:ilvl w:val="0"/>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LEED Submittals: </w:t>
      </w:r>
    </w:p>
    <w:p w14:paraId="7F6B417E" w14:textId="77777777" w:rsidR="00B47A8C" w:rsidRDefault="001E72FF">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Provide data for prerequisite E01: Documentation indicating that units comply with ASHRAE 62.1-2010, Section 5 - "Systems and Equipment".</w:t>
      </w:r>
    </w:p>
    <w:p w14:paraId="50BC80B3" w14:textId="77777777" w:rsidR="00B47A8C" w:rsidRDefault="001E72FF">
      <w:pPr>
        <w:numPr>
          <w:ilvl w:val="0"/>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Shop Drawings: For air-to-air energy recovery </w:t>
      </w:r>
      <w:r w:rsidR="00FB1833">
        <w:rPr>
          <w:rFonts w:ascii="Arial" w:eastAsia="Times New Roman" w:hAnsi="Arial" w:cs="Arial"/>
          <w:sz w:val="18"/>
          <w:szCs w:val="18"/>
        </w:rPr>
        <w:t>core arrays</w:t>
      </w:r>
      <w:r>
        <w:rPr>
          <w:rFonts w:ascii="Arial" w:eastAsia="Times New Roman" w:hAnsi="Arial" w:cs="Arial"/>
          <w:sz w:val="18"/>
          <w:szCs w:val="18"/>
        </w:rPr>
        <w:t xml:space="preserve">, include plans, elevations, sections, details, and attachments to other work. </w:t>
      </w:r>
    </w:p>
    <w:p w14:paraId="6AA22BAA" w14:textId="77777777" w:rsidR="00B47A8C" w:rsidRDefault="001E72FF">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Detail equipment assemblies and indicate dimensions, weights, loads, required clearances, method of field assembly, components, and location and size of each field connection.</w:t>
      </w:r>
    </w:p>
    <w:p w14:paraId="6A721463" w14:textId="77777777" w:rsidR="00B47A8C" w:rsidRDefault="001E72FF">
      <w:pPr>
        <w:numPr>
          <w:ilvl w:val="0"/>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Operation and maintenance data for air-to-air energy recovery </w:t>
      </w:r>
      <w:r w:rsidR="00A83805">
        <w:rPr>
          <w:rFonts w:ascii="Arial" w:eastAsia="Times New Roman" w:hAnsi="Arial" w:cs="Arial"/>
          <w:sz w:val="18"/>
          <w:szCs w:val="18"/>
        </w:rPr>
        <w:t>core array</w:t>
      </w:r>
    </w:p>
    <w:p w14:paraId="35850EEE" w14:textId="77777777" w:rsidR="00B47A8C" w:rsidRDefault="001E72FF">
      <w:pPr>
        <w:pStyle w:val="NormalWeb"/>
        <w:spacing w:line="312" w:lineRule="atLeast"/>
        <w:rPr>
          <w:rFonts w:ascii="Arial" w:hAnsi="Arial" w:cs="Arial"/>
          <w:color w:val="auto"/>
          <w:sz w:val="18"/>
          <w:szCs w:val="18"/>
        </w:rPr>
      </w:pPr>
      <w:r>
        <w:rPr>
          <w:rStyle w:val="Strong"/>
          <w:rFonts w:ascii="Arial" w:hAnsi="Arial" w:cs="Arial"/>
          <w:sz w:val="18"/>
          <w:szCs w:val="18"/>
        </w:rPr>
        <w:t>1.4 QUALITY ASSURANCE</w:t>
      </w:r>
    </w:p>
    <w:p w14:paraId="4C9A88B1" w14:textId="77777777" w:rsidR="00B47A8C" w:rsidRDefault="001E72FF">
      <w:pPr>
        <w:numPr>
          <w:ilvl w:val="0"/>
          <w:numId w:val="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Source Limitations: Obtain Air-to-Air Energy Recovery </w:t>
      </w:r>
      <w:r w:rsidR="00CB451F">
        <w:rPr>
          <w:rFonts w:ascii="Arial" w:eastAsia="Times New Roman" w:hAnsi="Arial" w:cs="Arial"/>
          <w:sz w:val="18"/>
          <w:szCs w:val="18"/>
        </w:rPr>
        <w:t>Core Array</w:t>
      </w:r>
      <w:r>
        <w:rPr>
          <w:rFonts w:ascii="Arial" w:eastAsia="Times New Roman" w:hAnsi="Arial" w:cs="Arial"/>
          <w:sz w:val="18"/>
          <w:szCs w:val="18"/>
        </w:rPr>
        <w:t xml:space="preserve"> with all appurtenant components or accessories from a single manufacturer.</w:t>
      </w:r>
    </w:p>
    <w:p w14:paraId="5F7ACC09" w14:textId="77777777" w:rsidR="00B47A8C" w:rsidRDefault="001E72FF">
      <w:pPr>
        <w:numPr>
          <w:ilvl w:val="0"/>
          <w:numId w:val="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For the actual fabrication, installation, and testing of work under this section, use only thoroughly trained and experienced workers completely familiar with the items required and with the manufacturer's current recommended methods of installation.</w:t>
      </w:r>
    </w:p>
    <w:p w14:paraId="04F25807" w14:textId="77777777" w:rsidR="00B47A8C" w:rsidRDefault="001E72FF">
      <w:pPr>
        <w:numPr>
          <w:ilvl w:val="0"/>
          <w:numId w:val="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The </w:t>
      </w:r>
      <w:r w:rsidR="006F74F5">
        <w:rPr>
          <w:rFonts w:ascii="Arial" w:eastAsia="Times New Roman" w:hAnsi="Arial" w:cs="Arial"/>
          <w:sz w:val="18"/>
          <w:szCs w:val="18"/>
        </w:rPr>
        <w:t>energy recovery</w:t>
      </w:r>
      <w:r>
        <w:rPr>
          <w:rFonts w:ascii="Arial" w:eastAsia="Times New Roman" w:hAnsi="Arial" w:cs="Arial"/>
          <w:sz w:val="18"/>
          <w:szCs w:val="18"/>
        </w:rPr>
        <w:t xml:space="preserve"> core shall be warranted to be free of manufacturing defects and to retain its functional characteristics, under circumstances of normal use, for a period of ten (10) years from the date of purchase. The balance-of-unit shall be warranted to be free of manufacturing defects and to retain its functional characteristics, under circumstances of normal use, for a period of two (2) years from the date of installation.</w:t>
      </w:r>
    </w:p>
    <w:p w14:paraId="6027C774" w14:textId="77777777" w:rsidR="00B47A8C" w:rsidRDefault="001E72FF">
      <w:pPr>
        <w:numPr>
          <w:ilvl w:val="0"/>
          <w:numId w:val="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Manufacturer shall be able to provide evidence of independent testing of the core by Underwriters Laboratory (UL), verifying a maximum flame spread index (FSI) of 25 and a maximum smoke developed index (SDI) of 50 thereby meeting NFPA90A and NFPA 90B requirements for materials in a compartment handling air intended for circulation through a duct system. The method of test shall be UL Standard 723.</w:t>
      </w:r>
    </w:p>
    <w:p w14:paraId="711B8ED8" w14:textId="77777777" w:rsidR="00B47A8C" w:rsidRDefault="001E72FF">
      <w:pPr>
        <w:numPr>
          <w:ilvl w:val="0"/>
          <w:numId w:val="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Certifications: </w:t>
      </w:r>
    </w:p>
    <w:p w14:paraId="6E4B279A" w14:textId="2FE40F32" w:rsidR="00807A50" w:rsidRPr="00807A50" w:rsidRDefault="001E72FF" w:rsidP="00542007">
      <w:pPr>
        <w:numPr>
          <w:ilvl w:val="1"/>
          <w:numId w:val="4"/>
        </w:numPr>
        <w:spacing w:before="100" w:beforeAutospacing="1" w:after="100" w:afterAutospacing="1" w:line="312" w:lineRule="atLeast"/>
        <w:rPr>
          <w:rFonts w:ascii="Arial" w:hAnsi="Arial" w:cs="Arial"/>
          <w:sz w:val="18"/>
          <w:szCs w:val="18"/>
        </w:rPr>
      </w:pPr>
      <w:r w:rsidRPr="00807A50">
        <w:rPr>
          <w:rFonts w:ascii="Arial" w:eastAsia="Times New Roman" w:hAnsi="Arial" w:cs="Arial"/>
          <w:sz w:val="18"/>
          <w:szCs w:val="18"/>
        </w:rPr>
        <w:t xml:space="preserve">The energy recovery cores used in these products shall be third party Certified by AHRI under its Standard 1060 for Energy Recovery </w:t>
      </w:r>
      <w:r w:rsidR="00797778" w:rsidRPr="00807A50">
        <w:rPr>
          <w:rFonts w:ascii="Arial" w:eastAsia="Times New Roman" w:hAnsi="Arial" w:cs="Arial"/>
          <w:sz w:val="18"/>
          <w:szCs w:val="18"/>
        </w:rPr>
        <w:t>Core Arrays</w:t>
      </w:r>
      <w:r w:rsidRPr="00807A50">
        <w:rPr>
          <w:rFonts w:ascii="Arial" w:eastAsia="Times New Roman" w:hAnsi="Arial" w:cs="Arial"/>
          <w:sz w:val="18"/>
          <w:szCs w:val="18"/>
        </w:rPr>
        <w:t>. AHRI published certifications shall confirm manufacturer’s published performance for airflow, static pressure, temperature and total effectiveness, purge air (OACF) and exhaust air leakage (EATR). Products that are not currently</w:t>
      </w:r>
      <w:r w:rsidR="00C17854" w:rsidRPr="00807A50">
        <w:rPr>
          <w:rFonts w:ascii="Arial" w:eastAsia="Times New Roman" w:hAnsi="Arial" w:cs="Arial"/>
          <w:sz w:val="18"/>
          <w:szCs w:val="18"/>
        </w:rPr>
        <w:t xml:space="preserve"> </w:t>
      </w:r>
      <w:r w:rsidRPr="00807A50">
        <w:rPr>
          <w:rFonts w:ascii="Arial" w:eastAsia="Times New Roman" w:hAnsi="Arial" w:cs="Arial"/>
          <w:sz w:val="18"/>
          <w:szCs w:val="18"/>
        </w:rPr>
        <w:t xml:space="preserve">AHRI certified will not be accepted. </w:t>
      </w:r>
      <w:r w:rsidR="00AB5ECB" w:rsidRPr="00A27C4F">
        <w:rPr>
          <w:rFonts w:ascii="Arial" w:eastAsia="Times New Roman" w:hAnsi="Arial" w:cs="Arial"/>
          <w:sz w:val="18"/>
          <w:szCs w:val="18"/>
        </w:rPr>
        <w:t>OACF shall be no more than 1.02 and EATR shall be zero when application design criteria reduce static pressure differential to zero or less</w:t>
      </w:r>
      <w:r w:rsidR="00AB5ECB">
        <w:rPr>
          <w:rFonts w:ascii="Arial" w:eastAsia="Times New Roman" w:hAnsi="Arial" w:cs="Arial"/>
          <w:sz w:val="18"/>
          <w:szCs w:val="18"/>
        </w:rPr>
        <w:t>.</w:t>
      </w:r>
    </w:p>
    <w:p w14:paraId="4E3F458B" w14:textId="7399CC9A" w:rsidR="00B47A8C" w:rsidRPr="00807A50" w:rsidRDefault="001E72FF" w:rsidP="00807A50">
      <w:pPr>
        <w:spacing w:before="100" w:beforeAutospacing="1" w:after="100" w:afterAutospacing="1" w:line="312" w:lineRule="atLeast"/>
        <w:rPr>
          <w:rFonts w:ascii="Arial" w:hAnsi="Arial" w:cs="Arial"/>
          <w:sz w:val="18"/>
          <w:szCs w:val="18"/>
        </w:rPr>
      </w:pPr>
      <w:r w:rsidRPr="00807A50">
        <w:rPr>
          <w:rStyle w:val="Strong"/>
          <w:rFonts w:ascii="Arial" w:hAnsi="Arial" w:cs="Arial"/>
          <w:sz w:val="18"/>
          <w:szCs w:val="18"/>
        </w:rPr>
        <w:lastRenderedPageBreak/>
        <w:t>1.5 COORDINATION</w:t>
      </w:r>
    </w:p>
    <w:p w14:paraId="6C5BBBA9" w14:textId="77777777" w:rsidR="00B47A8C" w:rsidRDefault="001E72FF">
      <w:pPr>
        <w:numPr>
          <w:ilvl w:val="0"/>
          <w:numId w:val="5"/>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Coordinate size and location of all building penetrations required for installation of each Energy Recovery </w:t>
      </w:r>
      <w:r w:rsidR="00797778">
        <w:rPr>
          <w:rFonts w:ascii="Arial" w:eastAsia="Times New Roman" w:hAnsi="Arial" w:cs="Arial"/>
          <w:sz w:val="18"/>
          <w:szCs w:val="18"/>
        </w:rPr>
        <w:t>Core Array</w:t>
      </w:r>
      <w:r>
        <w:rPr>
          <w:rFonts w:ascii="Arial" w:eastAsia="Times New Roman" w:hAnsi="Arial" w:cs="Arial"/>
          <w:sz w:val="18"/>
          <w:szCs w:val="18"/>
        </w:rPr>
        <w:t xml:space="preserve"> and associated electrical systems.</w:t>
      </w:r>
    </w:p>
    <w:p w14:paraId="163B3E41" w14:textId="77777777" w:rsidR="00B47A8C" w:rsidRDefault="001E72FF">
      <w:pPr>
        <w:numPr>
          <w:ilvl w:val="0"/>
          <w:numId w:val="5"/>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Coordinate sequencing of construction for associated plumbing, HVAC, electrical supply.</w:t>
      </w:r>
    </w:p>
    <w:p w14:paraId="79D000D4" w14:textId="77777777" w:rsidR="00B47A8C" w:rsidRDefault="001E72FF">
      <w:pPr>
        <w:pStyle w:val="NormalWeb"/>
        <w:rPr>
          <w:rFonts w:ascii="Arial" w:hAnsi="Arial" w:cs="Arial"/>
          <w:color w:val="auto"/>
          <w:sz w:val="18"/>
          <w:szCs w:val="18"/>
        </w:rPr>
      </w:pPr>
      <w:r>
        <w:rPr>
          <w:rFonts w:ascii="Arial" w:hAnsi="Arial" w:cs="Arial"/>
          <w:sz w:val="18"/>
          <w:szCs w:val="18"/>
        </w:rPr>
        <w:t> </w:t>
      </w:r>
    </w:p>
    <w:p w14:paraId="3BBCAE37" w14:textId="77777777" w:rsidR="00B47A8C" w:rsidRDefault="001E72FF">
      <w:pPr>
        <w:pStyle w:val="part"/>
        <w:rPr>
          <w:rFonts w:ascii="Arial" w:hAnsi="Arial" w:cs="Arial"/>
          <w:sz w:val="22"/>
          <w:szCs w:val="22"/>
        </w:rPr>
      </w:pPr>
      <w:r>
        <w:rPr>
          <w:rFonts w:ascii="Arial" w:hAnsi="Arial" w:cs="Arial"/>
        </w:rPr>
        <w:t>PART 2 – PRODUCTS</w:t>
      </w:r>
    </w:p>
    <w:p w14:paraId="50744EB8" w14:textId="77777777" w:rsidR="00B47A8C" w:rsidRDefault="001E72FF">
      <w:pPr>
        <w:pStyle w:val="NormalWeb"/>
        <w:spacing w:line="312" w:lineRule="atLeast"/>
        <w:rPr>
          <w:rFonts w:ascii="Arial" w:hAnsi="Arial" w:cs="Arial"/>
          <w:sz w:val="18"/>
          <w:szCs w:val="18"/>
        </w:rPr>
      </w:pPr>
      <w:r>
        <w:rPr>
          <w:rStyle w:val="Strong"/>
          <w:rFonts w:ascii="Arial" w:hAnsi="Arial" w:cs="Arial"/>
          <w:sz w:val="18"/>
          <w:szCs w:val="18"/>
        </w:rPr>
        <w:t>2.1 MANUFACTURERS</w:t>
      </w:r>
    </w:p>
    <w:p w14:paraId="18FCC169" w14:textId="77777777" w:rsidR="00B47A8C" w:rsidRDefault="001E72FF">
      <w:pPr>
        <w:numPr>
          <w:ilvl w:val="0"/>
          <w:numId w:val="6"/>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Available Manufacturers: Subject to compliance with specifications contained within this document, manufacturers offering products that may be incorporated into the work include, but are not limited to: </w:t>
      </w:r>
    </w:p>
    <w:p w14:paraId="3394A772" w14:textId="77777777" w:rsidR="00B47A8C" w:rsidRDefault="001E72FF">
      <w:pPr>
        <w:numPr>
          <w:ilvl w:val="1"/>
          <w:numId w:val="6"/>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RenewAire</w:t>
      </w:r>
    </w:p>
    <w:p w14:paraId="68E89322" w14:textId="77777777" w:rsidR="00B47A8C" w:rsidRDefault="001E72FF">
      <w:pPr>
        <w:numPr>
          <w:ilvl w:val="0"/>
          <w:numId w:val="6"/>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Manufacturer should be in business for minimum 10 years manufacturing energy recovery ventilators.</w:t>
      </w:r>
    </w:p>
    <w:p w14:paraId="3D616D92" w14:textId="77777777" w:rsidR="00B47A8C" w:rsidRDefault="001E72FF">
      <w:pPr>
        <w:pStyle w:val="NormalWeb"/>
        <w:spacing w:line="312" w:lineRule="atLeast"/>
        <w:rPr>
          <w:rFonts w:ascii="Arial" w:hAnsi="Arial" w:cs="Arial"/>
          <w:color w:val="auto"/>
          <w:sz w:val="18"/>
          <w:szCs w:val="18"/>
        </w:rPr>
      </w:pPr>
      <w:r>
        <w:rPr>
          <w:rStyle w:val="Strong"/>
          <w:rFonts w:ascii="Arial" w:hAnsi="Arial" w:cs="Arial"/>
          <w:sz w:val="18"/>
          <w:szCs w:val="18"/>
        </w:rPr>
        <w:t>2.2 MANUFACTURED UNITS</w:t>
      </w:r>
    </w:p>
    <w:p w14:paraId="5DB55B4B" w14:textId="09B97BFD" w:rsidR="00B47A8C" w:rsidRDefault="001E72FF">
      <w:pPr>
        <w:numPr>
          <w:ilvl w:val="0"/>
          <w:numId w:val="7"/>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Air-to-Air Energy Recovery </w:t>
      </w:r>
      <w:r w:rsidR="00703F1C">
        <w:rPr>
          <w:rFonts w:ascii="Arial" w:eastAsia="Times New Roman" w:hAnsi="Arial" w:cs="Arial"/>
          <w:sz w:val="18"/>
          <w:szCs w:val="18"/>
        </w:rPr>
        <w:t>Core Array</w:t>
      </w:r>
      <w:r>
        <w:rPr>
          <w:rFonts w:ascii="Arial" w:eastAsia="Times New Roman" w:hAnsi="Arial" w:cs="Arial"/>
          <w:sz w:val="18"/>
          <w:szCs w:val="18"/>
        </w:rPr>
        <w:t xml:space="preserve">s consist of a fixed-plate </w:t>
      </w:r>
      <w:proofErr w:type="gramStart"/>
      <w:r>
        <w:rPr>
          <w:rFonts w:ascii="Arial" w:eastAsia="Times New Roman" w:hAnsi="Arial" w:cs="Arial"/>
          <w:sz w:val="18"/>
          <w:szCs w:val="18"/>
        </w:rPr>
        <w:t>cross-flow</w:t>
      </w:r>
      <w:proofErr w:type="gramEnd"/>
      <w:r>
        <w:rPr>
          <w:rFonts w:ascii="Arial" w:eastAsia="Times New Roman" w:hAnsi="Arial" w:cs="Arial"/>
          <w:sz w:val="18"/>
          <w:szCs w:val="18"/>
        </w:rPr>
        <w:t xml:space="preserve"> heat exchanger with no moving parts, a</w:t>
      </w:r>
      <w:r w:rsidR="00A653CA">
        <w:rPr>
          <w:rFonts w:ascii="Arial" w:eastAsia="Times New Roman" w:hAnsi="Arial" w:cs="Arial"/>
          <w:sz w:val="18"/>
          <w:szCs w:val="18"/>
        </w:rPr>
        <w:t xml:space="preserve"> </w:t>
      </w:r>
      <w:r>
        <w:rPr>
          <w:rFonts w:ascii="Arial" w:eastAsia="Times New Roman" w:hAnsi="Arial" w:cs="Arial"/>
          <w:sz w:val="18"/>
          <w:szCs w:val="18"/>
        </w:rPr>
        <w:t>single wall G90 galvanized 20-gauge steel cabinet,</w:t>
      </w:r>
      <w:r w:rsidR="00A653CA">
        <w:rPr>
          <w:rFonts w:ascii="Arial" w:eastAsia="Times New Roman" w:hAnsi="Arial" w:cs="Arial"/>
          <w:sz w:val="18"/>
          <w:szCs w:val="18"/>
        </w:rPr>
        <w:t xml:space="preserve"> base subassemblies and</w:t>
      </w:r>
      <w:r>
        <w:rPr>
          <w:rFonts w:ascii="Arial" w:eastAsia="Times New Roman" w:hAnsi="Arial" w:cs="Arial"/>
          <w:sz w:val="18"/>
          <w:szCs w:val="18"/>
        </w:rPr>
        <w:t xml:space="preserve"> enthalpy core</w:t>
      </w:r>
      <w:r w:rsidR="00A653CA">
        <w:rPr>
          <w:rFonts w:ascii="Arial" w:eastAsia="Times New Roman" w:hAnsi="Arial" w:cs="Arial"/>
          <w:sz w:val="18"/>
          <w:szCs w:val="18"/>
        </w:rPr>
        <w:t>s</w:t>
      </w:r>
      <w:r>
        <w:rPr>
          <w:rFonts w:ascii="Arial" w:eastAsia="Times New Roman" w:hAnsi="Arial" w:cs="Arial"/>
          <w:sz w:val="18"/>
          <w:szCs w:val="18"/>
        </w:rPr>
        <w:t>.</w:t>
      </w:r>
    </w:p>
    <w:p w14:paraId="117C439C" w14:textId="77777777" w:rsidR="00B47A8C" w:rsidRDefault="001E72FF">
      <w:pPr>
        <w:pStyle w:val="NormalWeb"/>
        <w:spacing w:line="312" w:lineRule="atLeast"/>
        <w:rPr>
          <w:rFonts w:ascii="Arial" w:hAnsi="Arial" w:cs="Arial"/>
          <w:color w:val="auto"/>
          <w:sz w:val="18"/>
          <w:szCs w:val="18"/>
        </w:rPr>
      </w:pPr>
      <w:r>
        <w:rPr>
          <w:rStyle w:val="Strong"/>
          <w:rFonts w:ascii="Arial" w:hAnsi="Arial" w:cs="Arial"/>
          <w:sz w:val="18"/>
          <w:szCs w:val="18"/>
        </w:rPr>
        <w:t>2.3 CABINET</w:t>
      </w:r>
    </w:p>
    <w:p w14:paraId="673A78B5" w14:textId="77777777" w:rsidR="00B47A8C" w:rsidRDefault="001E72FF">
      <w:pPr>
        <w:numPr>
          <w:ilvl w:val="0"/>
          <w:numId w:val="8"/>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Materials: Formed single wall metal cabinet, fabricated to permit access to internal components for maintenance.</w:t>
      </w:r>
    </w:p>
    <w:p w14:paraId="4935AB11" w14:textId="742AE0E0" w:rsidR="00B47A8C" w:rsidRDefault="001E72FF">
      <w:pPr>
        <w:numPr>
          <w:ilvl w:val="0"/>
          <w:numId w:val="8"/>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Outside casing: 20 gauge, galvanized (G90) steel meeting ASTM A653. </w:t>
      </w:r>
    </w:p>
    <w:p w14:paraId="6B4DB80A" w14:textId="77777777" w:rsidR="00B47A8C" w:rsidRDefault="001E72FF">
      <w:pPr>
        <w:numPr>
          <w:ilvl w:val="0"/>
          <w:numId w:val="8"/>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Enthalpy core: Energy recovery core shall be of the total enthalpy type, capable of transferring both sensible and latent energy between airstreams. Latent energy transfer shall be accomplished by direct water vapor transfer from one airstream to the other, without exposing transfer media in succeeding cycles directly to the exhaust air and then to the fresh air. No condensate drains shall be allowed. The energy recovery core shall be designed and constructed to permit cleaning and removal for servicing. The energy recovery core shall have a </w:t>
      </w:r>
      <w:proofErr w:type="gramStart"/>
      <w:r>
        <w:rPr>
          <w:rFonts w:ascii="Arial" w:eastAsia="Times New Roman" w:hAnsi="Arial" w:cs="Arial"/>
          <w:sz w:val="18"/>
          <w:szCs w:val="18"/>
        </w:rPr>
        <w:t>ten year</w:t>
      </w:r>
      <w:proofErr w:type="gramEnd"/>
      <w:r>
        <w:rPr>
          <w:rFonts w:ascii="Arial" w:eastAsia="Times New Roman" w:hAnsi="Arial" w:cs="Arial"/>
          <w:sz w:val="18"/>
          <w:szCs w:val="18"/>
        </w:rPr>
        <w:t xml:space="preserve"> warranty. Performance criteria are to be as specified in AHRI Standard 1060.</w:t>
      </w:r>
    </w:p>
    <w:p w14:paraId="0CA1F9F3" w14:textId="286D3DB5" w:rsidR="0038704D" w:rsidRPr="0038704D" w:rsidRDefault="001E72FF" w:rsidP="0038704D">
      <w:pPr>
        <w:numPr>
          <w:ilvl w:val="0"/>
          <w:numId w:val="8"/>
        </w:numPr>
        <w:spacing w:before="100" w:beforeAutospacing="1" w:after="100" w:afterAutospacing="1" w:line="312" w:lineRule="atLeast"/>
        <w:rPr>
          <w:rStyle w:val="Strong"/>
          <w:rFonts w:ascii="Arial" w:eastAsia="Times New Roman" w:hAnsi="Arial" w:cs="Arial"/>
          <w:b w:val="0"/>
          <w:bCs w:val="0"/>
          <w:sz w:val="18"/>
          <w:szCs w:val="18"/>
        </w:rPr>
      </w:pPr>
      <w:r>
        <w:rPr>
          <w:rFonts w:ascii="Arial" w:eastAsia="Times New Roman" w:hAnsi="Arial" w:cs="Arial"/>
          <w:sz w:val="18"/>
          <w:szCs w:val="18"/>
        </w:rPr>
        <w:t>Passive Frost Control: The ERV core shall perform without condensing or frosting under normal operating conditions (defined as outside temperatures above -10ºF and inside relative humidity below 40%). Occasional more extreme conditions shall not affect the usual function, performance or durability of the core. No condensate drains will be allowed.</w:t>
      </w:r>
    </w:p>
    <w:p w14:paraId="3354B284" w14:textId="77777777" w:rsidR="00C513B9" w:rsidRDefault="00C513B9">
      <w:pPr>
        <w:pStyle w:val="part"/>
        <w:rPr>
          <w:rFonts w:ascii="Arial" w:hAnsi="Arial" w:cs="Arial"/>
        </w:rPr>
      </w:pPr>
    </w:p>
    <w:p w14:paraId="6F402EA6" w14:textId="77777777" w:rsidR="00C513B9" w:rsidRDefault="00C513B9">
      <w:pPr>
        <w:pStyle w:val="part"/>
        <w:rPr>
          <w:rFonts w:ascii="Arial" w:hAnsi="Arial" w:cs="Arial"/>
        </w:rPr>
      </w:pPr>
    </w:p>
    <w:p w14:paraId="254321FA" w14:textId="77777777" w:rsidR="00C513B9" w:rsidRDefault="00C513B9">
      <w:pPr>
        <w:pStyle w:val="part"/>
        <w:rPr>
          <w:rFonts w:ascii="Arial" w:hAnsi="Arial" w:cs="Arial"/>
        </w:rPr>
      </w:pPr>
    </w:p>
    <w:p w14:paraId="381A7079" w14:textId="0C4A9BAE" w:rsidR="00B47A8C" w:rsidRDefault="001E72FF">
      <w:pPr>
        <w:pStyle w:val="part"/>
        <w:rPr>
          <w:rFonts w:ascii="Arial" w:hAnsi="Arial" w:cs="Arial"/>
          <w:sz w:val="22"/>
          <w:szCs w:val="22"/>
        </w:rPr>
      </w:pPr>
      <w:r>
        <w:rPr>
          <w:rFonts w:ascii="Arial" w:hAnsi="Arial" w:cs="Arial"/>
        </w:rPr>
        <w:lastRenderedPageBreak/>
        <w:t>PART 3 – EXECUTION</w:t>
      </w:r>
    </w:p>
    <w:p w14:paraId="69599C0F" w14:textId="77777777" w:rsidR="00B47A8C" w:rsidRDefault="001E72FF" w:rsidP="00473A21">
      <w:pPr>
        <w:pStyle w:val="NormalWeb"/>
        <w:rPr>
          <w:rFonts w:ascii="Arial" w:hAnsi="Arial" w:cs="Arial"/>
          <w:sz w:val="18"/>
          <w:szCs w:val="18"/>
        </w:rPr>
      </w:pPr>
      <w:r>
        <w:rPr>
          <w:rStyle w:val="Strong"/>
          <w:rFonts w:ascii="Arial" w:hAnsi="Arial" w:cs="Arial"/>
          <w:sz w:val="18"/>
          <w:szCs w:val="18"/>
        </w:rPr>
        <w:t>3.1 EXAMINATION</w:t>
      </w:r>
    </w:p>
    <w:p w14:paraId="2DC4DDF1" w14:textId="77777777" w:rsidR="00B47A8C" w:rsidRDefault="001E72FF">
      <w:pPr>
        <w:numPr>
          <w:ilvl w:val="0"/>
          <w:numId w:val="10"/>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Prior to start of installation, examine area and conditions to verify correct location for compliance with installation tolerances and other conditions affecting unit performance. See unit IOM.</w:t>
      </w:r>
    </w:p>
    <w:p w14:paraId="74832F01" w14:textId="77777777" w:rsidR="00B47A8C" w:rsidRDefault="001E72FF">
      <w:pPr>
        <w:numPr>
          <w:ilvl w:val="0"/>
          <w:numId w:val="10"/>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Examine roughing-in of plumbing, electrical and HVAC services to verify actual location and compliance with unit requirements. See unit IOM.</w:t>
      </w:r>
    </w:p>
    <w:p w14:paraId="67AF2C00" w14:textId="77777777" w:rsidR="00B47A8C" w:rsidRDefault="001E72FF">
      <w:pPr>
        <w:numPr>
          <w:ilvl w:val="0"/>
          <w:numId w:val="10"/>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Proceed with installation only after all unsatisfactory conditions have been corrected.</w:t>
      </w:r>
    </w:p>
    <w:p w14:paraId="4637F8E8" w14:textId="77777777" w:rsidR="00B47A8C" w:rsidRDefault="001E72FF" w:rsidP="00473A21">
      <w:pPr>
        <w:pStyle w:val="NormalWeb"/>
        <w:rPr>
          <w:rFonts w:ascii="Arial" w:hAnsi="Arial" w:cs="Arial"/>
          <w:color w:val="auto"/>
          <w:sz w:val="18"/>
          <w:szCs w:val="18"/>
        </w:rPr>
      </w:pPr>
      <w:r>
        <w:rPr>
          <w:rStyle w:val="Strong"/>
          <w:rFonts w:ascii="Arial" w:hAnsi="Arial" w:cs="Arial"/>
          <w:sz w:val="18"/>
          <w:szCs w:val="18"/>
        </w:rPr>
        <w:t>3.2 INSTALLATION</w:t>
      </w:r>
    </w:p>
    <w:p w14:paraId="6C54AE40" w14:textId="77777777" w:rsidR="00B47A8C" w:rsidRDefault="001E72FF">
      <w:pPr>
        <w:numPr>
          <w:ilvl w:val="0"/>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Installation shall be accomplished in accordance with these written specifications, project drawings, manufacturer’s installation instructions as documented in manufacturer’s IOM, Best Practices and all applicable building codes.</w:t>
      </w:r>
    </w:p>
    <w:p w14:paraId="07ADC284" w14:textId="77777777" w:rsidR="00B47A8C" w:rsidRDefault="001E72FF">
      <w:pPr>
        <w:numPr>
          <w:ilvl w:val="0"/>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Install unit with clearances for service and maintenance.</w:t>
      </w:r>
    </w:p>
    <w:p w14:paraId="300BFFC5" w14:textId="77777777" w:rsidR="00B47A8C" w:rsidRDefault="001E72FF" w:rsidP="00473A21">
      <w:pPr>
        <w:pStyle w:val="NormalWeb"/>
        <w:rPr>
          <w:rFonts w:ascii="Arial" w:hAnsi="Arial" w:cs="Arial"/>
          <w:color w:val="auto"/>
          <w:sz w:val="18"/>
          <w:szCs w:val="18"/>
        </w:rPr>
      </w:pPr>
      <w:r>
        <w:rPr>
          <w:rStyle w:val="Strong"/>
          <w:rFonts w:ascii="Arial" w:hAnsi="Arial" w:cs="Arial"/>
          <w:sz w:val="18"/>
          <w:szCs w:val="18"/>
        </w:rPr>
        <w:t>3.3 CONNECTIONS</w:t>
      </w:r>
    </w:p>
    <w:p w14:paraId="2FDF9689" w14:textId="77777777" w:rsidR="004338C5" w:rsidRPr="004338C5" w:rsidRDefault="004338C5" w:rsidP="004338C5">
      <w:pPr>
        <w:spacing w:before="100" w:beforeAutospacing="1" w:after="100" w:afterAutospacing="1" w:line="312" w:lineRule="atLeast"/>
        <w:ind w:left="360"/>
        <w:rPr>
          <w:rFonts w:ascii="Arial" w:hAnsi="Arial" w:cs="Arial"/>
          <w:color w:val="000000"/>
          <w:sz w:val="18"/>
          <w:szCs w:val="18"/>
        </w:rPr>
      </w:pPr>
      <w:r w:rsidRPr="004338C5">
        <w:rPr>
          <w:rFonts w:ascii="Arial" w:hAnsi="Arial" w:cs="Arial"/>
          <w:color w:val="000000"/>
          <w:sz w:val="18"/>
          <w:szCs w:val="18"/>
        </w:rPr>
        <w:t>ERV’s are to be installed per manufacturers’ guidelines and industry Best Practices shall be incorporated, and duct connections are to conform to use material, weight, thickness, gauge, construction, and installation methods as outlined in the SMACNA publications below, and Division 23 of this document, and are to be made subject to the installation requirements shown above.</w:t>
      </w:r>
    </w:p>
    <w:p w14:paraId="6BC9B208" w14:textId="77777777" w:rsidR="004338C5" w:rsidRPr="00A27C4F" w:rsidRDefault="004338C5" w:rsidP="004338C5">
      <w:pPr>
        <w:pStyle w:val="NormalWeb"/>
        <w:numPr>
          <w:ilvl w:val="0"/>
          <w:numId w:val="16"/>
        </w:numPr>
        <w:spacing w:line="312" w:lineRule="atLeast"/>
        <w:ind w:left="1080"/>
        <w:rPr>
          <w:rFonts w:ascii="Arial" w:hAnsi="Arial" w:cs="Arial"/>
          <w:sz w:val="18"/>
          <w:szCs w:val="18"/>
        </w:rPr>
      </w:pPr>
      <w:r w:rsidRPr="00A27C4F">
        <w:rPr>
          <w:rFonts w:ascii="Arial" w:hAnsi="Arial" w:cs="Arial"/>
          <w:sz w:val="18"/>
          <w:szCs w:val="18"/>
        </w:rPr>
        <w:t>HVAC Duct Construction Standards, Metal and Flexible, 3rd Edition, 2005</w:t>
      </w:r>
    </w:p>
    <w:p w14:paraId="33BFD5EB" w14:textId="77777777" w:rsidR="004338C5" w:rsidRPr="00A27C4F" w:rsidRDefault="004338C5" w:rsidP="004338C5">
      <w:pPr>
        <w:pStyle w:val="NormalWeb"/>
        <w:numPr>
          <w:ilvl w:val="0"/>
          <w:numId w:val="16"/>
        </w:numPr>
        <w:spacing w:line="312" w:lineRule="atLeast"/>
        <w:ind w:left="1080"/>
        <w:rPr>
          <w:rFonts w:ascii="Arial" w:hAnsi="Arial" w:cs="Arial"/>
          <w:sz w:val="18"/>
          <w:szCs w:val="18"/>
        </w:rPr>
      </w:pPr>
      <w:r w:rsidRPr="00A27C4F">
        <w:rPr>
          <w:rFonts w:ascii="Arial" w:hAnsi="Arial" w:cs="Arial"/>
          <w:sz w:val="18"/>
          <w:szCs w:val="18"/>
        </w:rPr>
        <w:t>HVAC Air Duct Leakage Test Manual, 2nd Edition, 2012</w:t>
      </w:r>
    </w:p>
    <w:p w14:paraId="617E5955" w14:textId="77777777" w:rsidR="004338C5" w:rsidRPr="00A27C4F" w:rsidRDefault="004338C5" w:rsidP="004338C5">
      <w:pPr>
        <w:pStyle w:val="NormalWeb"/>
        <w:numPr>
          <w:ilvl w:val="0"/>
          <w:numId w:val="16"/>
        </w:numPr>
        <w:spacing w:line="312" w:lineRule="atLeast"/>
        <w:ind w:left="1080"/>
        <w:rPr>
          <w:rFonts w:ascii="Arial" w:hAnsi="Arial" w:cs="Arial"/>
          <w:sz w:val="18"/>
          <w:szCs w:val="18"/>
        </w:rPr>
      </w:pPr>
      <w:r w:rsidRPr="00A27C4F">
        <w:rPr>
          <w:rFonts w:ascii="Arial" w:hAnsi="Arial" w:cs="Arial"/>
          <w:sz w:val="18"/>
          <w:szCs w:val="18"/>
        </w:rPr>
        <w:t>HVAC Systems - Duct Design, 4th Edition, 2006</w:t>
      </w:r>
    </w:p>
    <w:p w14:paraId="4735FE3A" w14:textId="77777777" w:rsidR="004338C5" w:rsidRPr="00A27C4F" w:rsidRDefault="004338C5" w:rsidP="004338C5">
      <w:pPr>
        <w:pStyle w:val="NormalWeb"/>
        <w:numPr>
          <w:ilvl w:val="0"/>
          <w:numId w:val="16"/>
        </w:numPr>
        <w:spacing w:line="312" w:lineRule="atLeast"/>
        <w:ind w:left="1080"/>
        <w:rPr>
          <w:rFonts w:ascii="Arial" w:hAnsi="Arial" w:cs="Arial"/>
          <w:sz w:val="18"/>
          <w:szCs w:val="18"/>
        </w:rPr>
      </w:pPr>
      <w:r w:rsidRPr="00A27C4F">
        <w:rPr>
          <w:rFonts w:ascii="Arial" w:hAnsi="Arial" w:cs="Arial"/>
          <w:sz w:val="18"/>
          <w:szCs w:val="18"/>
        </w:rPr>
        <w:t>Rectangular Industrial Duct Construction Standard, 2nd Edition, 2004</w:t>
      </w:r>
    </w:p>
    <w:p w14:paraId="7D66C392" w14:textId="77777777" w:rsidR="004338C5" w:rsidRPr="00A27C4F" w:rsidRDefault="004338C5" w:rsidP="004338C5">
      <w:pPr>
        <w:pStyle w:val="NormalWeb"/>
        <w:numPr>
          <w:ilvl w:val="0"/>
          <w:numId w:val="16"/>
        </w:numPr>
        <w:spacing w:line="312" w:lineRule="atLeast"/>
        <w:ind w:left="1080"/>
        <w:rPr>
          <w:rFonts w:ascii="Arial" w:hAnsi="Arial" w:cs="Arial"/>
          <w:sz w:val="18"/>
          <w:szCs w:val="18"/>
        </w:rPr>
      </w:pPr>
      <w:r w:rsidRPr="00A27C4F">
        <w:rPr>
          <w:rFonts w:ascii="Arial" w:hAnsi="Arial" w:cs="Arial"/>
          <w:sz w:val="18"/>
          <w:szCs w:val="18"/>
        </w:rPr>
        <w:t>Round Industrial Duct Construction Standards, 2nd Edition, 1999</w:t>
      </w:r>
    </w:p>
    <w:p w14:paraId="6A69A356" w14:textId="77777777" w:rsidR="004338C5" w:rsidRPr="00A27C4F" w:rsidRDefault="004338C5" w:rsidP="004338C5">
      <w:pPr>
        <w:pStyle w:val="NormalWeb"/>
        <w:numPr>
          <w:ilvl w:val="0"/>
          <w:numId w:val="16"/>
        </w:numPr>
        <w:spacing w:line="312" w:lineRule="atLeast"/>
        <w:ind w:left="1080"/>
        <w:rPr>
          <w:rFonts w:ascii="Arial" w:hAnsi="Arial" w:cs="Arial"/>
          <w:sz w:val="18"/>
          <w:szCs w:val="18"/>
        </w:rPr>
      </w:pPr>
      <w:r w:rsidRPr="00A27C4F">
        <w:rPr>
          <w:rFonts w:ascii="Arial" w:hAnsi="Arial" w:cs="Arial"/>
          <w:sz w:val="18"/>
          <w:szCs w:val="18"/>
        </w:rPr>
        <w:t>Thermoplastic Duct (PVC) Construction Manual, 2nd Edition, 1995</w:t>
      </w:r>
    </w:p>
    <w:p w14:paraId="56F432BB" w14:textId="77777777" w:rsidR="00B47A8C" w:rsidRDefault="001E72FF" w:rsidP="00473A21">
      <w:pPr>
        <w:pStyle w:val="NormalWeb"/>
        <w:rPr>
          <w:rFonts w:ascii="Arial" w:hAnsi="Arial" w:cs="Arial"/>
          <w:color w:val="auto"/>
          <w:sz w:val="18"/>
          <w:szCs w:val="18"/>
        </w:rPr>
      </w:pPr>
      <w:r>
        <w:rPr>
          <w:rStyle w:val="Strong"/>
          <w:rFonts w:ascii="Arial" w:hAnsi="Arial" w:cs="Arial"/>
          <w:sz w:val="18"/>
          <w:szCs w:val="18"/>
        </w:rPr>
        <w:t>3.4 FIELD QUALITY CONTROL</w:t>
      </w:r>
    </w:p>
    <w:p w14:paraId="714B086C" w14:textId="77777777" w:rsidR="00B47A8C" w:rsidRDefault="001E72FF">
      <w:pPr>
        <w:numPr>
          <w:ilvl w:val="0"/>
          <w:numId w:val="1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Contractor to inspect field assembled components and equipment installation. Report results to Architect/Engineer in writing. Inspection must include a complete startup checklist to include (as a minimum) the following: Completed Start-Up Checklists as found in manufacturer’s IOM. Insert any other requirements here.</w:t>
      </w:r>
    </w:p>
    <w:p w14:paraId="668F04ED" w14:textId="77777777" w:rsidR="00B47A8C" w:rsidRDefault="001E72FF" w:rsidP="00473A21">
      <w:pPr>
        <w:pStyle w:val="NormalWeb"/>
        <w:rPr>
          <w:rFonts w:ascii="Arial" w:hAnsi="Arial" w:cs="Arial"/>
          <w:color w:val="auto"/>
          <w:sz w:val="18"/>
          <w:szCs w:val="18"/>
        </w:rPr>
      </w:pPr>
      <w:r>
        <w:rPr>
          <w:rStyle w:val="Strong"/>
          <w:rFonts w:ascii="Arial" w:hAnsi="Arial" w:cs="Arial"/>
          <w:sz w:val="18"/>
          <w:szCs w:val="18"/>
        </w:rPr>
        <w:t>3.5 START-UP SERVICE</w:t>
      </w:r>
    </w:p>
    <w:p w14:paraId="17BCF54E" w14:textId="5670B874" w:rsidR="00B47A8C" w:rsidRDefault="001E72FF">
      <w:pPr>
        <w:numPr>
          <w:ilvl w:val="0"/>
          <w:numId w:val="1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Contractor to perform startup service. Clean entire unit, comb coil fins as necessary, and install clean filters. Refer to Division 23 </w:t>
      </w:r>
      <w:r w:rsidR="00E7078D">
        <w:rPr>
          <w:rFonts w:ascii="Arial" w:eastAsia="Times New Roman" w:hAnsi="Arial" w:cs="Arial"/>
          <w:sz w:val="18"/>
          <w:szCs w:val="18"/>
        </w:rPr>
        <w:t>"</w:t>
      </w:r>
      <w:r>
        <w:rPr>
          <w:rFonts w:ascii="Arial" w:eastAsia="Times New Roman" w:hAnsi="Arial" w:cs="Arial"/>
          <w:sz w:val="18"/>
          <w:szCs w:val="18"/>
        </w:rPr>
        <w:t>Testing, Adjusting and Balancing</w:t>
      </w:r>
      <w:r w:rsidR="00E7078D">
        <w:rPr>
          <w:rFonts w:ascii="Arial" w:eastAsia="Times New Roman" w:hAnsi="Arial" w:cs="Arial"/>
          <w:sz w:val="18"/>
          <w:szCs w:val="18"/>
        </w:rPr>
        <w:t>"</w:t>
      </w:r>
      <w:r>
        <w:rPr>
          <w:rFonts w:ascii="Arial" w:eastAsia="Times New Roman" w:hAnsi="Arial" w:cs="Arial"/>
          <w:sz w:val="18"/>
          <w:szCs w:val="18"/>
        </w:rPr>
        <w:t xml:space="preserve"> and comply with provisions therein.</w:t>
      </w:r>
    </w:p>
    <w:p w14:paraId="471B78D1" w14:textId="77777777" w:rsidR="00B47A8C" w:rsidRDefault="001E72FF" w:rsidP="00473A21">
      <w:pPr>
        <w:pStyle w:val="NormalWeb"/>
        <w:rPr>
          <w:rFonts w:ascii="Arial" w:hAnsi="Arial" w:cs="Arial"/>
          <w:color w:val="auto"/>
          <w:sz w:val="18"/>
          <w:szCs w:val="18"/>
        </w:rPr>
      </w:pPr>
      <w:r>
        <w:rPr>
          <w:rStyle w:val="Strong"/>
          <w:rFonts w:ascii="Arial" w:hAnsi="Arial" w:cs="Arial"/>
          <w:sz w:val="18"/>
          <w:szCs w:val="18"/>
        </w:rPr>
        <w:t>3.6 DEMONSTRATION AND TRAINING</w:t>
      </w:r>
    </w:p>
    <w:p w14:paraId="03F6CEB5" w14:textId="6C436AC5" w:rsidR="001E72FF" w:rsidRDefault="001E72FF">
      <w:pPr>
        <w:numPr>
          <w:ilvl w:val="0"/>
          <w:numId w:val="15"/>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lastRenderedPageBreak/>
        <w:t>Contractor to train owner’s maintenance personnel to adjust, operate and maintain the entire Make-Up Air unit. Refer to Division 01 Section Closeout Procedures and Demonstration and Training.</w:t>
      </w:r>
    </w:p>
    <w:p w14:paraId="7593D2E7" w14:textId="77777777" w:rsidR="00473A21" w:rsidRDefault="00473A21" w:rsidP="00473A21">
      <w:pPr>
        <w:jc w:val="center"/>
        <w:rPr>
          <w:rFonts w:ascii="Arial" w:eastAsia="Times New Roman" w:hAnsi="Arial" w:cs="Arial"/>
          <w:color w:val="A6A6A6" w:themeColor="background1" w:themeShade="A6"/>
          <w:sz w:val="16"/>
          <w:szCs w:val="16"/>
        </w:rPr>
      </w:pPr>
    </w:p>
    <w:p w14:paraId="2E813849" w14:textId="77777777" w:rsidR="00473A21" w:rsidRDefault="00473A21" w:rsidP="00473A21">
      <w:pPr>
        <w:jc w:val="center"/>
        <w:rPr>
          <w:rFonts w:ascii="Arial" w:eastAsia="Times New Roman" w:hAnsi="Arial" w:cs="Arial"/>
          <w:color w:val="A6A6A6" w:themeColor="background1" w:themeShade="A6"/>
          <w:sz w:val="16"/>
          <w:szCs w:val="16"/>
        </w:rPr>
      </w:pPr>
    </w:p>
    <w:p w14:paraId="21BC6E15" w14:textId="2E591266" w:rsidR="00473A21" w:rsidRPr="002432F6" w:rsidRDefault="00473A21" w:rsidP="00473A21">
      <w:pPr>
        <w:jc w:val="center"/>
        <w:rPr>
          <w:rFonts w:ascii="Arial" w:eastAsia="Times New Roman" w:hAnsi="Arial" w:cs="Arial"/>
          <w:color w:val="A6A6A6" w:themeColor="background1" w:themeShade="A6"/>
          <w:sz w:val="16"/>
          <w:szCs w:val="16"/>
        </w:rPr>
      </w:pPr>
      <w:r w:rsidRPr="002432F6">
        <w:rPr>
          <w:rFonts w:ascii="Arial" w:eastAsia="Times New Roman" w:hAnsi="Arial" w:cs="Arial"/>
          <w:color w:val="A6A6A6" w:themeColor="background1" w:themeShade="A6"/>
          <w:sz w:val="16"/>
          <w:szCs w:val="16"/>
        </w:rPr>
        <w:t>DUE TO CONTINUING PRODUCT DEVELOPMENT, SPECIFICATIONS ARE SUBJECT TO CHANGE WITHOUT NOTICE.</w:t>
      </w:r>
    </w:p>
    <w:p w14:paraId="54D7DEB0" w14:textId="77777777" w:rsidR="00473A21" w:rsidRDefault="00473A21" w:rsidP="00473A21">
      <w:pPr>
        <w:jc w:val="center"/>
        <w:rPr>
          <w:rFonts w:ascii="Arial" w:eastAsia="Times New Roman" w:hAnsi="Arial" w:cs="Arial"/>
          <w:color w:val="A6A6A6" w:themeColor="background1" w:themeShade="A6"/>
          <w:sz w:val="16"/>
          <w:szCs w:val="16"/>
        </w:rPr>
      </w:pPr>
    </w:p>
    <w:p w14:paraId="45F82B4D" w14:textId="44180C35" w:rsidR="00473A21" w:rsidRDefault="00473A21" w:rsidP="00473A21">
      <w:pPr>
        <w:jc w:val="center"/>
        <w:rPr>
          <w:rFonts w:ascii="Arial" w:eastAsia="Times New Roman" w:hAnsi="Arial" w:cs="Arial"/>
          <w:color w:val="A6A6A6" w:themeColor="background1" w:themeShade="A6"/>
          <w:sz w:val="16"/>
          <w:szCs w:val="16"/>
        </w:rPr>
      </w:pPr>
      <w:r>
        <w:rPr>
          <w:rFonts w:ascii="Arial" w:eastAsia="Times New Roman" w:hAnsi="Arial" w:cs="Arial"/>
          <w:color w:val="A6A6A6" w:themeColor="background1" w:themeShade="A6"/>
          <w:sz w:val="16"/>
          <w:szCs w:val="16"/>
        </w:rPr>
        <w:t>CREATED 03/2020</w:t>
      </w:r>
    </w:p>
    <w:p w14:paraId="7163EE5E" w14:textId="146A1D71" w:rsidR="00473A21" w:rsidRPr="00473A21" w:rsidRDefault="00473A21" w:rsidP="00473A21">
      <w:pPr>
        <w:jc w:val="center"/>
        <w:rPr>
          <w:rFonts w:ascii="Arial" w:eastAsia="Times New Roman" w:hAnsi="Arial" w:cs="Arial"/>
          <w:color w:val="A6A6A6" w:themeColor="background1" w:themeShade="A6"/>
          <w:sz w:val="16"/>
          <w:szCs w:val="16"/>
        </w:rPr>
      </w:pPr>
      <w:r w:rsidRPr="002432F6">
        <w:rPr>
          <w:rFonts w:ascii="Arial" w:eastAsia="Times New Roman" w:hAnsi="Arial" w:cs="Arial"/>
          <w:color w:val="A6A6A6" w:themeColor="background1" w:themeShade="A6"/>
          <w:sz w:val="16"/>
          <w:szCs w:val="16"/>
        </w:rPr>
        <w:t>© RenewAire LLC, 20</w:t>
      </w:r>
      <w:r>
        <w:rPr>
          <w:rFonts w:ascii="Arial" w:eastAsia="Times New Roman" w:hAnsi="Arial" w:cs="Arial"/>
          <w:color w:val="A6A6A6" w:themeColor="background1" w:themeShade="A6"/>
          <w:sz w:val="16"/>
          <w:szCs w:val="16"/>
        </w:rPr>
        <w:t>20</w:t>
      </w:r>
      <w:r>
        <w:rPr>
          <w:rFonts w:ascii="Arial" w:eastAsia="Times New Roman" w:hAnsi="Arial" w:cs="Arial"/>
          <w:color w:val="A6A6A6" w:themeColor="background1" w:themeShade="A6"/>
          <w:sz w:val="16"/>
          <w:szCs w:val="16"/>
        </w:rPr>
        <w:softHyphen/>
      </w:r>
      <w:r>
        <w:rPr>
          <w:rFonts w:ascii="Arial" w:eastAsia="Times New Roman" w:hAnsi="Arial" w:cs="Arial"/>
          <w:color w:val="A6A6A6" w:themeColor="background1" w:themeShade="A6"/>
          <w:sz w:val="16"/>
          <w:szCs w:val="16"/>
        </w:rPr>
        <w:softHyphen/>
      </w:r>
    </w:p>
    <w:sectPr w:rsidR="00473A21" w:rsidRPr="00473A2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71D7"/>
    <w:multiLevelType w:val="multilevel"/>
    <w:tmpl w:val="3BE4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A35B3"/>
    <w:multiLevelType w:val="multilevel"/>
    <w:tmpl w:val="AF1A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11859"/>
    <w:multiLevelType w:val="multilevel"/>
    <w:tmpl w:val="7C96F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40618"/>
    <w:multiLevelType w:val="multilevel"/>
    <w:tmpl w:val="EB7EF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0C7077"/>
    <w:multiLevelType w:val="multilevel"/>
    <w:tmpl w:val="CA4C6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25906"/>
    <w:multiLevelType w:val="multilevel"/>
    <w:tmpl w:val="109A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A03ADB"/>
    <w:multiLevelType w:val="multilevel"/>
    <w:tmpl w:val="626A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310C10"/>
    <w:multiLevelType w:val="multilevel"/>
    <w:tmpl w:val="F208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B7E7B"/>
    <w:multiLevelType w:val="multilevel"/>
    <w:tmpl w:val="375C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001C5D"/>
    <w:multiLevelType w:val="multilevel"/>
    <w:tmpl w:val="A8BC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BD3CF3"/>
    <w:multiLevelType w:val="multilevel"/>
    <w:tmpl w:val="F514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6451A6"/>
    <w:multiLevelType w:val="hybridMultilevel"/>
    <w:tmpl w:val="14DA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613D92"/>
    <w:multiLevelType w:val="multilevel"/>
    <w:tmpl w:val="91D0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DB5FAE"/>
    <w:multiLevelType w:val="multilevel"/>
    <w:tmpl w:val="A6F4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A94160"/>
    <w:multiLevelType w:val="multilevel"/>
    <w:tmpl w:val="7170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8764F0"/>
    <w:multiLevelType w:val="multilevel"/>
    <w:tmpl w:val="1BEA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8413852">
    <w:abstractNumId w:val="12"/>
  </w:num>
  <w:num w:numId="2" w16cid:durableId="719288099">
    <w:abstractNumId w:val="13"/>
  </w:num>
  <w:num w:numId="3" w16cid:durableId="1727024256">
    <w:abstractNumId w:val="2"/>
  </w:num>
  <w:num w:numId="4" w16cid:durableId="1637756544">
    <w:abstractNumId w:val="4"/>
  </w:num>
  <w:num w:numId="5" w16cid:durableId="442573241">
    <w:abstractNumId w:val="7"/>
  </w:num>
  <w:num w:numId="6" w16cid:durableId="571429881">
    <w:abstractNumId w:val="3"/>
  </w:num>
  <w:num w:numId="7" w16cid:durableId="89546994">
    <w:abstractNumId w:val="10"/>
  </w:num>
  <w:num w:numId="8" w16cid:durableId="236866435">
    <w:abstractNumId w:val="0"/>
  </w:num>
  <w:num w:numId="9" w16cid:durableId="1824395289">
    <w:abstractNumId w:val="14"/>
  </w:num>
  <w:num w:numId="10" w16cid:durableId="1547178787">
    <w:abstractNumId w:val="9"/>
  </w:num>
  <w:num w:numId="11" w16cid:durableId="134378091">
    <w:abstractNumId w:val="6"/>
  </w:num>
  <w:num w:numId="12" w16cid:durableId="1892115423">
    <w:abstractNumId w:val="5"/>
  </w:num>
  <w:num w:numId="13" w16cid:durableId="91584346">
    <w:abstractNumId w:val="8"/>
  </w:num>
  <w:num w:numId="14" w16cid:durableId="117113832">
    <w:abstractNumId w:val="1"/>
  </w:num>
  <w:num w:numId="15" w16cid:durableId="498008263">
    <w:abstractNumId w:val="15"/>
  </w:num>
  <w:num w:numId="16" w16cid:durableId="12672287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97"/>
    <w:rsid w:val="00057F57"/>
    <w:rsid w:val="000A1639"/>
    <w:rsid w:val="001E72FF"/>
    <w:rsid w:val="002E76AC"/>
    <w:rsid w:val="0038704D"/>
    <w:rsid w:val="003B7FD5"/>
    <w:rsid w:val="004316C9"/>
    <w:rsid w:val="004338C5"/>
    <w:rsid w:val="00473A21"/>
    <w:rsid w:val="004A4850"/>
    <w:rsid w:val="004F5E04"/>
    <w:rsid w:val="005967E3"/>
    <w:rsid w:val="00665D7F"/>
    <w:rsid w:val="006F74F5"/>
    <w:rsid w:val="00703F1C"/>
    <w:rsid w:val="00715D5D"/>
    <w:rsid w:val="00797778"/>
    <w:rsid w:val="007A3240"/>
    <w:rsid w:val="00807A50"/>
    <w:rsid w:val="00933897"/>
    <w:rsid w:val="0099212C"/>
    <w:rsid w:val="009B6AF7"/>
    <w:rsid w:val="009C1352"/>
    <w:rsid w:val="00A64101"/>
    <w:rsid w:val="00A653CA"/>
    <w:rsid w:val="00A83805"/>
    <w:rsid w:val="00AB5ECB"/>
    <w:rsid w:val="00B47A8C"/>
    <w:rsid w:val="00B95F8B"/>
    <w:rsid w:val="00C17854"/>
    <w:rsid w:val="00C513B9"/>
    <w:rsid w:val="00CB451F"/>
    <w:rsid w:val="00D24E30"/>
    <w:rsid w:val="00E00C19"/>
    <w:rsid w:val="00E7078D"/>
    <w:rsid w:val="00ED43E4"/>
    <w:rsid w:val="00FB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55651F"/>
  <w15:docId w15:val="{CB21446A-02D8-D24C-8515-F0A61EE5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textAlignment w:val="bottom"/>
    </w:pPr>
    <w:rPr>
      <w:rFonts w:ascii="Times New Roman" w:hAnsi="Times New Roman" w:cs="Times New Roman"/>
      <w:color w:val="000000"/>
    </w:rPr>
  </w:style>
  <w:style w:type="paragraph" w:customStyle="1" w:styleId="Title1">
    <w:name w:val="Title1"/>
    <w:basedOn w:val="Normal"/>
    <w:pPr>
      <w:spacing w:before="100" w:beforeAutospacing="1" w:after="100" w:afterAutospacing="1"/>
      <w:textAlignment w:val="bottom"/>
    </w:pPr>
    <w:rPr>
      <w:rFonts w:ascii="Times New Roman" w:hAnsi="Times New Roman" w:cs="Times New Roman"/>
      <w:b/>
      <w:bCs/>
      <w:caps/>
      <w:color w:val="000000"/>
      <w:sz w:val="28"/>
      <w:szCs w:val="28"/>
    </w:rPr>
  </w:style>
  <w:style w:type="paragraph" w:customStyle="1" w:styleId="part">
    <w:name w:val="part"/>
    <w:basedOn w:val="Normal"/>
    <w:pPr>
      <w:spacing w:before="100" w:beforeAutospacing="1" w:after="100" w:afterAutospacing="1"/>
      <w:textAlignment w:val="bottom"/>
    </w:pPr>
    <w:rPr>
      <w:rFonts w:ascii="Times New Roman" w:hAnsi="Times New Roman" w:cs="Times New Roman"/>
      <w:b/>
      <w:bCs/>
      <w:caps/>
      <w:color w:val="000000"/>
    </w:rPr>
  </w:style>
  <w:style w:type="paragraph" w:customStyle="1" w:styleId="section-head">
    <w:name w:val="section-head"/>
    <w:basedOn w:val="Normal"/>
    <w:pPr>
      <w:spacing w:before="100" w:beforeAutospacing="1" w:after="100" w:afterAutospacing="1"/>
      <w:textAlignment w:val="bottom"/>
    </w:pPr>
    <w:rPr>
      <w:rFonts w:ascii="Times New Roman" w:hAnsi="Times New Roman" w:cs="Times New Roman"/>
      <w:b/>
      <w:bCs/>
      <w:caps/>
      <w:color w:val="000000"/>
      <w:sz w:val="20"/>
      <w:szCs w:val="20"/>
    </w:rPr>
  </w:style>
  <w:style w:type="character" w:styleId="Hyperlink">
    <w:name w:val="Hyperlink"/>
    <w:basedOn w:val="DefaultParagraphFont"/>
    <w:uiPriority w:val="99"/>
    <w:semiHidden/>
    <w:unhideWhenUsed/>
    <w:rPr>
      <w:color w:val="0000FF"/>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433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329216">
      <w:marLeft w:val="0"/>
      <w:marRight w:val="0"/>
      <w:marTop w:val="100"/>
      <w:marBottom w:val="10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renewaire.local\Users\kimb\Desktop\1119_XXX_SA%20CSI%20Spec_SS1-T4\Resources\www.renewaire.com\how-to-buy\find-a-dealer" TargetMode="External"/><Relationship Id="rId3" Type="http://schemas.openxmlformats.org/officeDocument/2006/relationships/settings" Target="settings.xml"/><Relationship Id="rId7" Type="http://schemas.openxmlformats.org/officeDocument/2006/relationships/hyperlink" Target="file:///\\renewaire.local\Users\kimb\Desktop\1119_XXX_SA%20CSI%20Spec_SS1-T4\Resources\www.renewaire.com\our-erv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renewaire.local\Users\kimb\Desktop\1119_XXX_SA%20CSI%20Spec_SS1-T4\Resources\www.renewaire.com" TargetMode="External"/><Relationship Id="rId5" Type="http://schemas.openxmlformats.org/officeDocument/2006/relationships/image" Target="https://s3.amazonaws.com/eosstatic/images/0/594c2066a9d29a4e3f7b23c6/LOG_REN_BLW_1016_PX720_FUL_00.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Timin Musallam</dc:creator>
  <cp:lastModifiedBy>Timin Musallam</cp:lastModifiedBy>
  <cp:revision>2</cp:revision>
  <dcterms:created xsi:type="dcterms:W3CDTF">2024-04-08T19:53:00Z</dcterms:created>
  <dcterms:modified xsi:type="dcterms:W3CDTF">2024-04-08T19:53:00Z</dcterms:modified>
</cp:coreProperties>
</file>